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7648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Appendix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B895BEF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2F98A702" w14:textId="3E5AEE64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Example 1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 A faculty member with an appointment that includes a 9-month academic salary $90,000 plus an administrative supplement of 10% ($9,000) for serving as department chair. The department is preparing a National Science Foundation proposal and estimates that the faculty member’s work will require 33% effort for two months outside the appointment period (i.e., during the Summer Session 20</w:t>
      </w:r>
      <w:r w:rsidR="006C2697">
        <w:rPr>
          <w:rStyle w:val="normaltextrun"/>
          <w:rFonts w:ascii="Book Antiqua" w:eastAsiaTheme="majorEastAsia" w:hAnsi="Book Antiqua" w:cs="Segoe UI"/>
          <w:sz w:val="22"/>
          <w:szCs w:val="22"/>
        </w:rPr>
        <w:t>25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).  </w:t>
      </w:r>
      <w:proofErr w:type="gramStart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the professional effort will occur On-Grounds. 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E4BC0A3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In order to</w:t>
      </w:r>
      <w:proofErr w:type="gramEnd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use institutional base salary (IBS) as the basis for costs budgeted in sponsored program budgets, it is often useful to calculate an IBS Rate (pay amount/duration of appointment in months). 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B29D694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F19A96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IBS and 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685CD9B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Salary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($90,000) +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Administrative Supplement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($90,000 x 0.10)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($99,000)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62D9BB0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($99,000) /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Appointment Duration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(9 months)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($11,000/month)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1EBA6377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6F868C5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Compensation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17C3DE93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($11,000/month) x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Effort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(0.33 or 33%) x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Appointment Duration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(2 months)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Compensation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($7,260)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03E5A95" w14:textId="633C3750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Compensation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($7,260) +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Fringe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(Budgeted Compensation ($7,260) x Fringe Rate (0.074 or 7.4%**))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Compensation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($7,797.24)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325F447" w14:textId="35DC8B3F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** The fringe rate for wage and other misc. is used because the compensation will be paid outside the faculty member’s appointment period (i.e., as period activity pay). Note: If the compensation was to be paid during the faculty member’s appointment period (e.g., if the faculty member was on a 12-month appointment), the appropriate fringe rate would be the faculty rate of 28.</w:t>
      </w:r>
      <w:r w:rsidR="006C2697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6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0%.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6218FBB7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37D96F6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Total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 (limited to faculty compensation in this example)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34155966" w14:textId="71F862C5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Compensation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($7,7</w:t>
      </w:r>
      <w:r w:rsidR="00883108">
        <w:rPr>
          <w:rStyle w:val="normaltextrun"/>
          <w:rFonts w:ascii="Book Antiqua" w:eastAsiaTheme="majorEastAsia" w:hAnsi="Book Antiqua" w:cs="Segoe UI"/>
          <w:sz w:val="22"/>
          <w:szCs w:val="22"/>
        </w:rPr>
        <w:t>97.24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) +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F&amp;A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(Total Compensation ($7,7</w:t>
      </w:r>
      <w:r w:rsidR="00883108">
        <w:rPr>
          <w:rStyle w:val="normaltextrun"/>
          <w:rFonts w:ascii="Book Antiqua" w:eastAsiaTheme="majorEastAsia" w:hAnsi="Book Antiqua" w:cs="Segoe UI"/>
          <w:sz w:val="22"/>
          <w:szCs w:val="22"/>
        </w:rPr>
        <w:t>97.24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) x F&amp;A Rate (0.615***))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($12,</w:t>
      </w:r>
      <w:r w:rsidR="00706809">
        <w:rPr>
          <w:rStyle w:val="normaltextrun"/>
          <w:rFonts w:ascii="Book Antiqua" w:eastAsiaTheme="majorEastAsia" w:hAnsi="Book Antiqua" w:cs="Segoe UI"/>
          <w:sz w:val="22"/>
          <w:szCs w:val="22"/>
        </w:rPr>
        <w:t>592.54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3213659D" w14:textId="3B937C21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*** </w:t>
      </w:r>
      <w:proofErr w:type="gramStart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the professional effort will be performed in </w:t>
      </w:r>
      <w:proofErr w:type="gramStart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University</w:t>
      </w:r>
      <w:proofErr w:type="gramEnd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facilities (i.e., on-Grounds) during the summer of 20</w:t>
      </w:r>
      <w:r w:rsidR="006C2697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25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, therefore the on-Grounds (on-campus) rate for 07/01/20</w:t>
      </w:r>
      <w:r w:rsidR="009269FC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24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– 06/30/20</w:t>
      </w:r>
      <w:r w:rsidR="009269FC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25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is applied.  Note:  If </w:t>
      </w:r>
      <w:proofErr w:type="gramStart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the professional effort was to be performed off-Grounds, the appropriate F&amp;A rate would be the off-Grounds (off-campus) rate of 26.00%. Reminder:  The Other Sponsored Activities F&amp;A rate may be appropriate for certain proposals. Consult with the Office of Sponsored Programs if you are uncertain which rate to use.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2D2DFD6C" w14:textId="77777777" w:rsidR="00772B3A" w:rsidRDefault="00772B3A" w:rsidP="00772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85FD35A" w14:textId="3FE0C18F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Example 2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 A faculty member with a 12-month appointment including an academic salary plan of $120,000 and a clinical salary plan of $120,000 is preparing a National Institutes of Health (NIH) proposal.  He estimates that his work will require 25% effort for four months within 07/01/20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24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– 06/30/20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25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.  NIH’s current salary cap is $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225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7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00/year.  </w:t>
      </w:r>
      <w:proofErr w:type="gramStart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the professional effort will occur Off-Grounds. 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6F3C0998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In order to</w:t>
      </w:r>
      <w:proofErr w:type="gramEnd"/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use institutional base salary (IBS) as the basis for costs budgeted in sponsored program budgets, it is often useful to calculate an IBS Rate (pay amount/duration of appointment in months). 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6D490D9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269C5AEA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IBS and 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75887D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Salary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(Academic Salary Plan ($120,000) + Clinical Salary Plan ($120,000))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($240,000)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A6126B6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($240,000) /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Appointment Duration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(12 months)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($20,000/month)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C1716DD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lastRenderedPageBreak/>
        <w:t> </w:t>
      </w:r>
    </w:p>
    <w:p w14:paraId="1CD51B24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NIH Salary Cap Considerations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367EFB7C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For faculty whose IBS are over the NIH salary cap, the salary request from the NIH grant will be budgeted at the NIH cap.  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5E65A56" w14:textId="5BFCF697" w:rsidR="009269FC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Style w:val="normaltextrun"/>
          <w:rFonts w:ascii="Book Antiqua" w:eastAsiaTheme="majorEastAsia" w:hAnsi="Book Antiqua" w:cs="Segoe UI"/>
          <w:sz w:val="22"/>
          <w:szCs w:val="22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NIH Salary Cap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225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7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00) /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($240,000)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NIH Capped Salary %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(0.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94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or 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94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%</w:t>
      </w:r>
      <w:r w:rsidR="00B35686">
        <w:rPr>
          <w:rStyle w:val="normaltextrun"/>
          <w:rFonts w:ascii="Book Antiqua" w:eastAsiaTheme="majorEastAsia" w:hAnsi="Book Antiqua" w:cs="Segoe UI"/>
          <w:sz w:val="22"/>
          <w:szCs w:val="22"/>
        </w:rPr>
        <w:t>**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)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 </w:t>
      </w:r>
    </w:p>
    <w:p w14:paraId="6E883848" w14:textId="7DF5FCA6" w:rsidR="00772B3A" w:rsidRDefault="00772B3A" w:rsidP="009269FC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*</w:t>
      </w:r>
      <w:r w:rsidR="009269FC">
        <w:rPr>
          <w:rStyle w:val="eop"/>
          <w:rFonts w:ascii="Book Antiqua" w:eastAsiaTheme="majorEastAsia" w:hAnsi="Book Antiqua" w:cs="Segoe UI"/>
          <w:sz w:val="22"/>
          <w:szCs w:val="22"/>
        </w:rPr>
        <w:t>*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This is the portion of the faculty member’s IBS that can be charged to the NIH grant.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AE4074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18F943EF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NIH Budget for PI salary &amp; fringe benefits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2DAFE066" w14:textId="44FC8983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IBS rate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($20,000/month) x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Effort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(0.25) x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Appointment Duration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(4 months) x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NIH Capped Salary %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(0.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94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or 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94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%) = Salary on NIH grant ($1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8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,800)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4F4061DA" w14:textId="3110B39C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Compensation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($1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8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,800) +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Fringe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(Budgeted Compensation ($1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8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,800) x Fringe Rate (0.28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6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**))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Compensation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4,176.80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73F6B5E5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** The fringe rate for full-time (FT) faculty is used because the compensation will be paid during the faculty member’s appointment period. 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5AACF9E4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38FB88A7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  <w:u w:val="single"/>
        </w:rPr>
        <w:t>Total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: (limited to faculty compensation in this example)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24B64CEE" w14:textId="0DC3AD0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left="360"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Compensation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($2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176.80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) +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F&amp;A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(Total Compensation ($2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4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,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176.80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) x F&amp;A Rate (0.26***)) = </w:t>
      </w:r>
      <w:r>
        <w:rPr>
          <w:rStyle w:val="normaltextrun"/>
          <w:rFonts w:ascii="Book Antiqua" w:eastAsiaTheme="majorEastAsia" w:hAnsi="Book Antiqua" w:cs="Segoe UI"/>
          <w:b/>
          <w:bCs/>
          <w:sz w:val="22"/>
          <w:szCs w:val="22"/>
        </w:rPr>
        <w:t>Total Budget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 ($</w:t>
      </w:r>
      <w:r w:rsidR="009269FC">
        <w:rPr>
          <w:rStyle w:val="normaltextrun"/>
          <w:rFonts w:ascii="Book Antiqua" w:eastAsiaTheme="majorEastAsia" w:hAnsi="Book Antiqua" w:cs="Segoe UI"/>
          <w:sz w:val="22"/>
          <w:szCs w:val="22"/>
        </w:rPr>
        <w:t>30,462.77</w:t>
      </w: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)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00B20D46" w14:textId="44531370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*** </w:t>
      </w:r>
      <w:proofErr w:type="gramStart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the professional effort will be performed in non-University facilities (i.e., off-Grounds), therefore the off-Grounds (off-campus) rate for 07/01/20</w:t>
      </w:r>
      <w:r w:rsidR="009269FC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24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– 06/30/20</w:t>
      </w:r>
      <w:r w:rsidR="009269FC"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25</w:t>
      </w:r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is applied.  Note:  If </w:t>
      </w:r>
      <w:proofErr w:type="gramStart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>the majority of</w:t>
      </w:r>
      <w:proofErr w:type="gramEnd"/>
      <w:r>
        <w:rPr>
          <w:rStyle w:val="normaltextrun"/>
          <w:rFonts w:ascii="Book Antiqua" w:eastAsiaTheme="majorEastAsia" w:hAnsi="Book Antiqua" w:cs="Segoe UI"/>
          <w:i/>
          <w:iCs/>
          <w:sz w:val="22"/>
          <w:szCs w:val="22"/>
        </w:rPr>
        <w:t xml:space="preserve"> the professional effort was to be performed on-Grounds, the appropriate F&amp;A rate would be the on-Grounds (on-campus) rate of 61.50%.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49B3DC7E" w14:textId="77777777" w:rsidR="00772B3A" w:rsidRDefault="00772B3A" w:rsidP="00772B3A">
      <w:pPr>
        <w:pStyle w:val="paragraph"/>
        <w:shd w:val="clear" w:color="auto" w:fill="FFFFFF"/>
        <w:spacing w:before="0" w:beforeAutospacing="0" w:after="0" w:afterAutospacing="0"/>
        <w:ind w:right="-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eastAsiaTheme="majorEastAsia" w:hAnsi="Book Antiqua" w:cs="Segoe UI"/>
          <w:sz w:val="22"/>
          <w:szCs w:val="22"/>
        </w:rPr>
        <w:t xml:space="preserve">The percentage of their salary that is above the cap must be paid from non-sponsored sources. Over the cap salary will not be counted as cost share where cost sharing is proposed.  </w:t>
      </w:r>
      <w:hyperlink r:id="rId4" w:tgtFrame="_blank" w:history="1">
        <w:r>
          <w:rPr>
            <w:rStyle w:val="normaltextrun"/>
            <w:rFonts w:ascii="Book Antiqua" w:eastAsiaTheme="majorEastAsia" w:hAnsi="Book Antiqua" w:cs="Segoe UI"/>
            <w:color w:val="0563C1"/>
            <w:sz w:val="22"/>
            <w:szCs w:val="22"/>
            <w:u w:val="single"/>
          </w:rPr>
          <w:t>FIN-051: Proposing and Managing Cost Sharing on Sponsored Programs</w:t>
        </w:r>
      </w:hyperlink>
      <w:r>
        <w:rPr>
          <w:rStyle w:val="normaltextrun"/>
          <w:rFonts w:ascii="Book Antiqua" w:eastAsiaTheme="majorEastAsia" w:hAnsi="Book Antiqua" w:cs="Segoe UI"/>
          <w:sz w:val="22"/>
          <w:szCs w:val="22"/>
        </w:rPr>
        <w:t>.</w:t>
      </w:r>
      <w:r>
        <w:rPr>
          <w:rStyle w:val="eop"/>
          <w:rFonts w:ascii="Book Antiqua" w:eastAsiaTheme="majorEastAsia" w:hAnsi="Book Antiqua" w:cs="Segoe UI"/>
          <w:sz w:val="22"/>
          <w:szCs w:val="22"/>
        </w:rPr>
        <w:t> </w:t>
      </w:r>
    </w:p>
    <w:p w14:paraId="178CCDE7" w14:textId="77777777" w:rsidR="001E45EE" w:rsidRDefault="001E45EE"/>
    <w:sectPr w:rsidR="001E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3A"/>
    <w:rsid w:val="000001CE"/>
    <w:rsid w:val="001E45EE"/>
    <w:rsid w:val="0042210C"/>
    <w:rsid w:val="005C35CB"/>
    <w:rsid w:val="006C2697"/>
    <w:rsid w:val="00706809"/>
    <w:rsid w:val="00772B3A"/>
    <w:rsid w:val="00883108"/>
    <w:rsid w:val="009269FC"/>
    <w:rsid w:val="00A94BFE"/>
    <w:rsid w:val="00B35686"/>
    <w:rsid w:val="00D92EB5"/>
    <w:rsid w:val="00E5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0720"/>
  <w15:chartTrackingRefBased/>
  <w15:docId w15:val="{8E2E6BC2-ABE8-484C-9403-993FC1D2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B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B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B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B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B3A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7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72B3A"/>
  </w:style>
  <w:style w:type="character" w:customStyle="1" w:styleId="eop">
    <w:name w:val="eop"/>
    <w:basedOn w:val="DefaultParagraphFont"/>
    <w:rsid w:val="0077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policy.virginia.edu/policy/FIN-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Priddy, Michael Jason (mjp5em)</dc:creator>
  <cp:keywords/>
  <dc:description/>
  <cp:lastModifiedBy>Priddy, Michael Jason (mjp5em)</cp:lastModifiedBy>
  <cp:revision>2</cp:revision>
  <dcterms:created xsi:type="dcterms:W3CDTF">2025-06-11T17:30:00Z</dcterms:created>
  <dcterms:modified xsi:type="dcterms:W3CDTF">2025-06-11T17:30:00Z</dcterms:modified>
</cp:coreProperties>
</file>